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37" w:rsidRDefault="007C4598">
      <w:pPr>
        <w:pStyle w:val="Standard"/>
        <w:spacing w:line="0" w:lineRule="atLeast"/>
        <w:jc w:val="center"/>
      </w:pPr>
      <w:r>
        <w:rPr>
          <w:rFonts w:ascii="Times New Roman" w:eastAsia="標楷體" w:hAnsi="Times New Roman"/>
          <w:sz w:val="28"/>
          <w:szCs w:val="28"/>
        </w:rPr>
        <w:t>【</w:t>
      </w: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sz w:val="28"/>
          <w:szCs w:val="28"/>
        </w:rPr>
        <w:t>】</w:t>
      </w:r>
      <w:bookmarkStart w:id="0" w:name="_GoBack"/>
      <w:r>
        <w:rPr>
          <w:rFonts w:ascii="Times New Roman" w:eastAsia="標楷體" w:hAnsi="Times New Roman"/>
          <w:b/>
          <w:color w:val="000000"/>
          <w:sz w:val="28"/>
          <w:szCs w:val="28"/>
        </w:rPr>
        <w:t>110</w:t>
      </w:r>
      <w:r>
        <w:rPr>
          <w:rFonts w:ascii="Times New Roman" w:eastAsia="標楷體" w:hAnsi="Times New Roman"/>
          <w:b/>
          <w:sz w:val="28"/>
          <w:szCs w:val="28"/>
        </w:rPr>
        <w:t>年度海洋教育「保護海洋」教案使用授權同意書</w:t>
      </w:r>
      <w:bookmarkEnd w:id="0"/>
    </w:p>
    <w:p w:rsidR="00064A37" w:rsidRDefault="007C4598">
      <w:pPr>
        <w:pStyle w:val="Standard"/>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064A37" w:rsidRDefault="007C4598">
      <w:pPr>
        <w:pStyle w:val="Default"/>
        <w:spacing w:before="180"/>
        <w:rPr>
          <w:rFonts w:ascii="Times New Roman" w:hAnsi="Times New Roman" w:cs="Times New Roman"/>
          <w:b/>
        </w:rPr>
      </w:pPr>
      <w:r>
        <w:rPr>
          <w:rFonts w:ascii="Times New Roman" w:hAnsi="Times New Roman" w:cs="Times New Roman"/>
          <w:b/>
        </w:rPr>
        <w:t>一、契約雙方：</w:t>
      </w:r>
    </w:p>
    <w:p w:rsidR="00064A37" w:rsidRDefault="007C4598">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sz w:val="28"/>
          <w:szCs w:val="28"/>
          <w:u w:val="single"/>
        </w:rPr>
        <w:t>教育部國民及學前教育署及國立臺灣海洋大學臺灣海洋教育中心</w:t>
      </w:r>
    </w:p>
    <w:p w:rsidR="00064A37" w:rsidRDefault="007C4598">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b/>
          <w:bCs/>
          <w:color w:val="auto"/>
        </w:rPr>
        <w:t>_________________________________________________________________</w:t>
      </w:r>
    </w:p>
    <w:p w:rsidR="00064A37" w:rsidRDefault="007C4598">
      <w:pPr>
        <w:pStyle w:val="Default"/>
        <w:spacing w:before="312"/>
        <w:rPr>
          <w:rFonts w:ascii="Times New Roman" w:hAnsi="Times New Roman" w:cs="Times New Roman"/>
          <w:b/>
          <w:color w:val="auto"/>
        </w:rPr>
      </w:pPr>
      <w:r>
        <w:rPr>
          <w:rFonts w:ascii="Times New Roman" w:hAnsi="Times New Roman" w:cs="Times New Roman"/>
          <w:b/>
          <w:color w:val="auto"/>
        </w:rPr>
        <w:t>二、著作授權之範圍及限制：</w:t>
      </w:r>
    </w:p>
    <w:p w:rsidR="00064A37" w:rsidRDefault="007C4598">
      <w:pPr>
        <w:pStyle w:val="Standard"/>
        <w:spacing w:before="180"/>
        <w:jc w:val="both"/>
        <w:rPr>
          <w:rFonts w:ascii="Times New Roman" w:eastAsia="標楷體" w:hAnsi="Times New Roman"/>
        </w:rPr>
      </w:pPr>
      <w:r>
        <w:rPr>
          <w:rFonts w:ascii="Times New Roman" w:eastAsia="標楷體" w:hAnsi="Times New Roman"/>
        </w:rPr>
        <w:t>本人（參賽人）（以下簡稱乙方），茲同意無償授權教育部國民及學前教育署及國立臺灣海洋大學臺灣海洋教育中心（以下簡稱甲方）使用乙方報名參加</w:t>
      </w:r>
      <w:r>
        <w:rPr>
          <w:rFonts w:ascii="Times New Roman" w:eastAsia="標楷體" w:hAnsi="Times New Roman"/>
        </w:rPr>
        <w:t>110</w:t>
      </w:r>
      <w:r>
        <w:rPr>
          <w:rFonts w:ascii="Times New Roman" w:eastAsia="標楷體" w:hAnsi="Times New Roman"/>
        </w:rPr>
        <w:t>年度海洋教育「保護海洋」教案徵選之作品：</w:t>
      </w:r>
    </w:p>
    <w:p w:rsidR="00064A37" w:rsidRDefault="00064A37">
      <w:pPr>
        <w:pStyle w:val="Standard"/>
        <w:spacing w:before="180"/>
        <w:jc w:val="both"/>
        <w:rPr>
          <w:rFonts w:eastAsia="Times New Roman"/>
        </w:rPr>
      </w:pPr>
    </w:p>
    <w:p w:rsidR="00064A37" w:rsidRDefault="007C4598">
      <w:pPr>
        <w:pStyle w:val="a6"/>
        <w:numPr>
          <w:ilvl w:val="0"/>
          <w:numId w:val="3"/>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乙方擁有權限簽署並履行本同意書，且已取得簽署本同意書必要之第三者同意與授權。</w:t>
      </w:r>
    </w:p>
    <w:p w:rsidR="00064A37" w:rsidRDefault="007C4598">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乙方作品無償授權甲方於非營利目的下，得以各種方式、永久、不限地區，編輯、重製、改作、散布、發行、公開口述、公開播送、公開上映、公開演出、公開傳輸、公開展示、公開發表等方式使用本著作。</w:t>
      </w:r>
    </w:p>
    <w:p w:rsidR="00064A37" w:rsidRDefault="007C4598">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064A37" w:rsidRDefault="007C4598">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乙方不得運用同一作品參加其他比賽，亦不得運用前已獲獎之作品參加本競賽。</w:t>
      </w:r>
    </w:p>
    <w:p w:rsidR="00064A37" w:rsidRDefault="007C4598">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如違反本同意書各項規定，乙方須自負法律責任，甲方並得要求乙方返還全數得獎獎勵，於本同意書內容範圍內，因可歸責於乙方之事由致甲方受有損害，乙方應負賠償甲方之責。</w:t>
      </w:r>
    </w:p>
    <w:p w:rsidR="00064A37" w:rsidRDefault="00064A37">
      <w:pPr>
        <w:pStyle w:val="a6"/>
        <w:ind w:left="284"/>
        <w:jc w:val="both"/>
        <w:rPr>
          <w:rFonts w:ascii="Times New Roman" w:eastAsia="標楷體" w:hAnsi="Times New Roman" w:cs="Times New Roman"/>
        </w:rPr>
      </w:pPr>
    </w:p>
    <w:p w:rsidR="00064A37" w:rsidRDefault="007C4598">
      <w:pPr>
        <w:pStyle w:val="a6"/>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064A37" w:rsidRDefault="007C4598">
      <w:pPr>
        <w:pStyle w:val="a6"/>
        <w:ind w:left="284"/>
        <w:jc w:val="both"/>
        <w:rPr>
          <w:rFonts w:ascii="Times New Roman" w:eastAsia="標楷體" w:hAnsi="Times New Roman" w:cs="Times New Roman"/>
        </w:rPr>
      </w:pPr>
      <w:r>
        <w:rPr>
          <w:rFonts w:ascii="Times New Roman" w:eastAsia="標楷體" w:hAnsi="Times New Roman" w:cs="Times New Roman"/>
        </w:rPr>
        <w:t>教育部國民及學前教育署</w:t>
      </w:r>
    </w:p>
    <w:p w:rsidR="00064A37" w:rsidRDefault="007C4598">
      <w:pPr>
        <w:pStyle w:val="a6"/>
        <w:ind w:left="284"/>
        <w:jc w:val="both"/>
      </w:pPr>
      <w:r>
        <w:rPr>
          <w:rFonts w:ascii="Times New Roman" w:eastAsia="標楷體" w:hAnsi="Times New Roman" w:cs="Times New Roman"/>
        </w:rPr>
        <w:t>國立</w:t>
      </w:r>
      <w:r>
        <w:rPr>
          <w:rFonts w:ascii="Times New Roman" w:eastAsia="標楷體" w:hAnsi="Times New Roman" w:cs="Times New Roman"/>
          <w:szCs w:val="28"/>
        </w:rPr>
        <w:t>臺灣海洋大學臺灣海洋教育中心</w:t>
      </w:r>
    </w:p>
    <w:p w:rsidR="00064A37" w:rsidRDefault="00064A37">
      <w:pPr>
        <w:pStyle w:val="a6"/>
        <w:ind w:left="284"/>
        <w:jc w:val="both"/>
      </w:pPr>
    </w:p>
    <w:tbl>
      <w:tblPr>
        <w:tblW w:w="10572" w:type="dxa"/>
        <w:tblInd w:w="5" w:type="dxa"/>
        <w:tblLayout w:type="fixed"/>
        <w:tblCellMar>
          <w:left w:w="10" w:type="dxa"/>
          <w:right w:w="10" w:type="dxa"/>
        </w:tblCellMar>
        <w:tblLook w:val="0000" w:firstRow="0" w:lastRow="0" w:firstColumn="0" w:lastColumn="0" w:noHBand="0" w:noVBand="0"/>
      </w:tblPr>
      <w:tblGrid>
        <w:gridCol w:w="4043"/>
        <w:gridCol w:w="6529"/>
      </w:tblGrid>
      <w:tr w:rsidR="00064A37">
        <w:tblPrEx>
          <w:tblCellMar>
            <w:top w:w="0" w:type="dxa"/>
            <w:bottom w:w="0" w:type="dxa"/>
          </w:tblCellMar>
        </w:tblPrEx>
        <w:trPr>
          <w:trHeight w:val="855"/>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A37" w:rsidRDefault="007C4598">
            <w:pPr>
              <w:pStyle w:val="Standard"/>
              <w:rPr>
                <w:rFonts w:ascii="Times New Roman" w:eastAsia="標楷體" w:hAnsi="Times New Roman"/>
                <w:spacing w:val="50"/>
                <w:kern w:val="0"/>
              </w:rPr>
            </w:pPr>
            <w:r>
              <w:rPr>
                <w:rFonts w:ascii="Times New Roman" w:eastAsia="標楷體" w:hAnsi="Times New Roman"/>
                <w:spacing w:val="50"/>
                <w:kern w:val="0"/>
              </w:rPr>
              <w:t>參賽作品名稱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A37" w:rsidRDefault="00064A37">
            <w:pPr>
              <w:pStyle w:val="Standard"/>
              <w:jc w:val="center"/>
              <w:rPr>
                <w:rFonts w:ascii="Times New Roman" w:eastAsia="標楷體" w:hAnsi="Times New Roman"/>
                <w:spacing w:val="50"/>
                <w:kern w:val="0"/>
                <w:sz w:val="20"/>
                <w:szCs w:val="24"/>
              </w:rPr>
            </w:pPr>
          </w:p>
        </w:tc>
      </w:tr>
      <w:tr w:rsidR="00064A37">
        <w:tblPrEx>
          <w:tblCellMar>
            <w:top w:w="0" w:type="dxa"/>
            <w:bottom w:w="0" w:type="dxa"/>
          </w:tblCellMar>
        </w:tblPrEx>
        <w:trPr>
          <w:trHeight w:val="836"/>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A37" w:rsidRDefault="007C4598">
            <w:pPr>
              <w:pStyle w:val="Standard"/>
              <w:rPr>
                <w:rFonts w:ascii="Times New Roman" w:eastAsia="標楷體" w:hAnsi="Times New Roman"/>
                <w:kern w:val="0"/>
              </w:rPr>
            </w:pPr>
            <w:r>
              <w:rPr>
                <w:rFonts w:ascii="Times New Roman" w:eastAsia="標楷體" w:hAnsi="Times New Roman"/>
                <w:kern w:val="0"/>
              </w:rPr>
              <w:t>參賽人（設計人）簽名（乙方）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A37" w:rsidRDefault="00064A37">
            <w:pPr>
              <w:pStyle w:val="Standard"/>
              <w:jc w:val="center"/>
              <w:rPr>
                <w:rFonts w:ascii="Times New Roman" w:eastAsia="標楷體" w:hAnsi="Times New Roman"/>
                <w:spacing w:val="50"/>
                <w:kern w:val="0"/>
                <w:sz w:val="20"/>
                <w:szCs w:val="24"/>
              </w:rPr>
            </w:pPr>
          </w:p>
        </w:tc>
      </w:tr>
    </w:tbl>
    <w:p w:rsidR="00064A37" w:rsidRDefault="00064A37">
      <w:pPr>
        <w:pStyle w:val="Standard"/>
        <w:rPr>
          <w:rFonts w:ascii="Times New Roman" w:eastAsia="標楷體" w:hAnsi="Times New Roman"/>
          <w:spacing w:val="173"/>
          <w:kern w:val="0"/>
          <w:sz w:val="28"/>
        </w:rPr>
      </w:pPr>
    </w:p>
    <w:p w:rsidR="00064A37" w:rsidRDefault="007C4598">
      <w:pPr>
        <w:pStyle w:val="Standard"/>
      </w:pPr>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064A37">
      <w:footerReference w:type="default" r:id="rId7"/>
      <w:pgSz w:w="11906" w:h="16838"/>
      <w:pgMar w:top="720" w:right="720" w:bottom="1049" w:left="720" w:header="720" w:footer="992" w:gutter="0"/>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98" w:rsidRDefault="007C4598">
      <w:r>
        <w:separator/>
      </w:r>
    </w:p>
  </w:endnote>
  <w:endnote w:type="continuationSeparator" w:id="0">
    <w:p w:rsidR="007C4598" w:rsidRDefault="007C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70304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0E" w:rsidRDefault="007C4598">
    <w:pPr>
      <w:pStyle w:val="a8"/>
      <w:jc w:val="right"/>
    </w:pPr>
  </w:p>
  <w:p w:rsidR="00D1780E" w:rsidRDefault="007C45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98" w:rsidRDefault="007C4598">
      <w:r>
        <w:rPr>
          <w:color w:val="000000"/>
        </w:rPr>
        <w:separator/>
      </w:r>
    </w:p>
  </w:footnote>
  <w:footnote w:type="continuationSeparator" w:id="0">
    <w:p w:rsidR="007C4598" w:rsidRDefault="007C4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A1DFB"/>
    <w:multiLevelType w:val="multilevel"/>
    <w:tmpl w:val="B51808A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7D1859B9"/>
    <w:multiLevelType w:val="multilevel"/>
    <w:tmpl w:val="AB58D648"/>
    <w:styleLink w:val="WWNum1"/>
    <w:lvl w:ilvl="0">
      <w:start w:val="1"/>
      <w:numFmt w:val="decimal"/>
      <w:lvlText w:val="%1."/>
      <w:lvlJc w:val="left"/>
      <w:pPr>
        <w:ind w:left="480" w:hanging="480"/>
      </w:pPr>
      <w:rPr>
        <w:rFonts w:eastAsia="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64A37"/>
    <w:rsid w:val="00064A37"/>
    <w:rsid w:val="004009A0"/>
    <w:rsid w:val="007C45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D135A-FB7A-441C-B743-19AA0914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NumberingSymbols">
    <w:name w:val="Numbering Symbols"/>
    <w:rPr>
      <w:rFonts w:eastAsia="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Master</cp:lastModifiedBy>
  <cp:revision>2</cp:revision>
  <cp:lastPrinted>2020-05-01T08:26:00Z</cp:lastPrinted>
  <dcterms:created xsi:type="dcterms:W3CDTF">2021-05-03T02:29:00Z</dcterms:created>
  <dcterms:modified xsi:type="dcterms:W3CDTF">2021-05-03T02:29:00Z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