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51" w:rsidRPr="00480FBD" w:rsidRDefault="000A3251" w:rsidP="000A3251">
      <w:pPr>
        <w:widowControl/>
        <w:spacing w:line="240" w:lineRule="auto"/>
        <w:jc w:val="center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澎湖縣</w:t>
      </w:r>
      <w:r w:rsidRPr="00480FBD">
        <w:rPr>
          <w:rFonts w:ascii="標楷體" w:hAnsi="標楷體" w:cs="標楷體"/>
        </w:rPr>
        <w:t>10</w:t>
      </w:r>
      <w:r w:rsidRPr="00480FBD">
        <w:rPr>
          <w:rFonts w:ascii="標楷體" w:hAnsi="標楷體" w:cs="標楷體" w:hint="eastAsia"/>
        </w:rPr>
        <w:t>9學年度精進國民中小學教師教學專業與課程品質整體推動計畫</w:t>
      </w:r>
    </w:p>
    <w:p w:rsidR="000A3251" w:rsidRPr="00480FBD" w:rsidRDefault="000A3251" w:rsidP="000A3251">
      <w:pPr>
        <w:pStyle w:val="1"/>
        <w:jc w:val="center"/>
        <w:rPr>
          <w:rFonts w:ascii="標楷體" w:hAnsi="標楷體"/>
          <w:shd w:val="clear" w:color="auto" w:fill="F2F2F2"/>
        </w:rPr>
      </w:pPr>
      <w:bookmarkStart w:id="0" w:name="_Toc49864376"/>
      <w:r w:rsidRPr="00480FBD">
        <w:rPr>
          <w:rFonts w:ascii="標楷體" w:hAnsi="標楷體" w:hint="eastAsia"/>
          <w:shd w:val="clear" w:color="auto" w:fill="F2F2F2"/>
        </w:rPr>
        <w:t>B4-</w:t>
      </w:r>
      <w:r w:rsidRPr="00480FBD">
        <w:rPr>
          <w:rFonts w:ascii="標楷體" w:hAnsi="標楷體"/>
          <w:shd w:val="clear" w:color="auto" w:fill="F2F2F2"/>
        </w:rPr>
        <w:t>4-01</w:t>
      </w:r>
      <w:r w:rsidRPr="00480FBD">
        <w:rPr>
          <w:rFonts w:ascii="標楷體" w:hAnsi="標楷體" w:hint="eastAsia"/>
          <w:shd w:val="clear" w:color="auto" w:fill="F2F2F2"/>
        </w:rPr>
        <w:t>-3－</w:t>
      </w:r>
      <w:r w:rsidRPr="00480FBD">
        <w:rPr>
          <w:rFonts w:ascii="標楷體" w:hAnsi="標楷體" w:hint="eastAsia"/>
          <w:szCs w:val="24"/>
        </w:rPr>
        <w:t>推動特定主題議題融入</w:t>
      </w:r>
      <w:r w:rsidRPr="00480FBD">
        <w:rPr>
          <w:rFonts w:ascii="標楷體" w:hAnsi="標楷體" w:hint="eastAsia"/>
          <w:szCs w:val="24"/>
          <w:lang w:eastAsia="zh-HK"/>
        </w:rPr>
        <w:t>實施計畫-</w:t>
      </w:r>
      <w:bookmarkStart w:id="1" w:name="_GoBack"/>
      <w:r w:rsidRPr="00480FBD">
        <w:rPr>
          <w:rFonts w:ascii="標楷體" w:hAnsi="標楷體" w:hint="eastAsia"/>
          <w:shd w:val="clear" w:color="auto" w:fill="F2F2F2"/>
        </w:rPr>
        <w:t>國中小媒體素養研習</w:t>
      </w:r>
      <w:bookmarkEnd w:id="0"/>
      <w:bookmarkEnd w:id="1"/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一、依據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（一）教育部補助直轄市、縣</w:t>
      </w:r>
      <w:r w:rsidRPr="00480FBD">
        <w:rPr>
          <w:rFonts w:ascii="標楷體" w:hAnsi="標楷體"/>
        </w:rPr>
        <w:t>(</w:t>
      </w:r>
      <w:r w:rsidRPr="00480FBD">
        <w:rPr>
          <w:rFonts w:ascii="標楷體" w:hAnsi="標楷體" w:cs="標楷體" w:hint="eastAsia"/>
        </w:rPr>
        <w:t>市</w:t>
      </w:r>
      <w:r w:rsidRPr="00480FBD">
        <w:rPr>
          <w:rFonts w:ascii="標楷體" w:hAnsi="標楷體"/>
        </w:rPr>
        <w:t>)</w:t>
      </w:r>
      <w:r w:rsidRPr="00480FBD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學年度精進國民中小學教師教學專業與課程品質整體推動計畫。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（三）澎湖縣</w:t>
      </w:r>
      <w:r w:rsidRPr="00480FBD">
        <w:rPr>
          <w:rFonts w:ascii="標楷體" w:hAnsi="標楷體"/>
        </w:rPr>
        <w:t>109學年度國民教育輔導團整體團務計畫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（四）澎湖縣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學年度教師專業成長活動計畫。</w:t>
      </w:r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二、現況分析與需求評估</w:t>
      </w:r>
    </w:p>
    <w:p w:rsidR="000A3251" w:rsidRPr="00480FBD" w:rsidRDefault="000A3251" w:rsidP="000A3251">
      <w:pPr>
        <w:spacing w:line="240" w:lineRule="auto"/>
        <w:ind w:leftChars="200" w:left="480"/>
        <w:jc w:val="both"/>
        <w:rPr>
          <w:rFonts w:ascii="標楷體" w:hAnsi="標楷體"/>
          <w:bCs/>
          <w:color w:val="000000"/>
        </w:rPr>
      </w:pPr>
      <w:r w:rsidRPr="00480FBD">
        <w:rPr>
          <w:rFonts w:ascii="標楷體" w:hAnsi="標楷體"/>
          <w:bCs/>
          <w:color w:val="000000"/>
        </w:rPr>
        <w:t>隨著傳播科技日新月異及蓬勃發展，媒體提供快速且豐富的資訊，不僅引導民眾的生活方式及價值觀，也具備教育與文化傳承的功能，其影響力不言可喻。在世界先進國家，媒體素養教育的觀念已普遍被認同並進行長期的推動。</w:t>
      </w:r>
    </w:p>
    <w:p w:rsidR="000A3251" w:rsidRPr="00480FBD" w:rsidRDefault="000A3251" w:rsidP="000A3251">
      <w:pPr>
        <w:spacing w:line="240" w:lineRule="auto"/>
        <w:ind w:leftChars="200" w:left="480"/>
        <w:jc w:val="both"/>
        <w:rPr>
          <w:rFonts w:ascii="標楷體" w:hAnsi="標楷體"/>
          <w:bCs/>
          <w:color w:val="000000"/>
        </w:rPr>
      </w:pPr>
      <w:r w:rsidRPr="00480FBD">
        <w:rPr>
          <w:rFonts w:ascii="標楷體" w:hAnsi="標楷體"/>
          <w:bCs/>
          <w:color w:val="000000"/>
        </w:rPr>
        <w:t>臺灣也注意到此議題的重要性，100學年度實施之國民中小學九年一貫課程綱要已將「媒體素養」的概念融入各學習領域。另配合十二年國教施行，九大核心素養關注科技資訊與媒體素養以及藝術涵養與美感素養。當下教育現場面臨的文化、科技與新聞議題探究與實作，期使媒體教育持續落實在國民中小學課程與教學內涵。</w:t>
      </w:r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三、目的</w:t>
      </w:r>
    </w:p>
    <w:p w:rsidR="000A3251" w:rsidRPr="00480FBD" w:rsidRDefault="000A3251" w:rsidP="000A3251">
      <w:pPr>
        <w:widowControl/>
        <w:tabs>
          <w:tab w:val="left" w:pos="709"/>
        </w:tabs>
        <w:spacing w:line="240" w:lineRule="auto"/>
        <w:ind w:leftChars="200" w:left="1200" w:hangingChars="300" w:hanging="720"/>
        <w:jc w:val="both"/>
        <w:rPr>
          <w:rFonts w:ascii="標楷體" w:hAnsi="標楷體"/>
          <w:bCs/>
          <w:color w:val="000000"/>
        </w:rPr>
      </w:pPr>
      <w:r w:rsidRPr="00480FBD">
        <w:rPr>
          <w:rFonts w:ascii="標楷體" w:hAnsi="標楷體" w:cs="標楷體" w:hint="eastAsia"/>
        </w:rPr>
        <w:t>（一）</w:t>
      </w:r>
      <w:r w:rsidRPr="00480FBD">
        <w:rPr>
          <w:rFonts w:ascii="標楷體" w:hAnsi="標楷體" w:hint="eastAsia"/>
          <w:bCs/>
          <w:color w:val="000000"/>
        </w:rPr>
        <w:t>營造媒體素養教育環境，希望透過推展媒體素養教育及強化媒體識讀，讓老師對於媒體素養教育內涵有進一步的認識與了解。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jc w:val="both"/>
        <w:rPr>
          <w:rFonts w:ascii="標楷體" w:hAnsi="標楷體"/>
          <w:bCs/>
          <w:color w:val="000000"/>
        </w:rPr>
      </w:pPr>
      <w:r w:rsidRPr="00480FBD">
        <w:rPr>
          <w:rFonts w:ascii="標楷體" w:hAnsi="標楷體" w:cs="標楷體" w:hint="eastAsia"/>
        </w:rPr>
        <w:t>（二）</w:t>
      </w:r>
      <w:r w:rsidRPr="00480FBD">
        <w:rPr>
          <w:rFonts w:ascii="標楷體" w:hAnsi="標楷體" w:hint="eastAsia"/>
          <w:bCs/>
          <w:color w:val="000000"/>
        </w:rPr>
        <w:t>進行媒體素養教育，融入課程計畫中，帶領學生思考媒體素養教育的議題。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jc w:val="both"/>
        <w:rPr>
          <w:rFonts w:ascii="標楷體" w:hAnsi="標楷體"/>
          <w:bCs/>
          <w:color w:val="000000"/>
        </w:rPr>
      </w:pPr>
      <w:r w:rsidRPr="00480FBD">
        <w:rPr>
          <w:rFonts w:ascii="標楷體" w:hAnsi="標楷體" w:cs="標楷體" w:hint="eastAsia"/>
        </w:rPr>
        <w:t>（三）</w:t>
      </w:r>
      <w:r w:rsidRPr="00480FBD">
        <w:rPr>
          <w:rFonts w:ascii="標楷體" w:hAnsi="標楷體" w:hint="eastAsia"/>
          <w:bCs/>
          <w:color w:val="000000"/>
        </w:rPr>
        <w:t>探討媒體素養融入課程於各級學校實施的教學策略，並鼓勵教師之發展該相關專業知能。</w:t>
      </w:r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四、辦理單位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/>
          <w:color w:val="000000"/>
        </w:rPr>
      </w:pPr>
      <w:r w:rsidRPr="00480FBD">
        <w:rPr>
          <w:rFonts w:ascii="標楷體" w:hAnsi="標楷體" w:cs="標楷體" w:hint="eastAsia"/>
        </w:rPr>
        <w:t>（一）</w:t>
      </w:r>
      <w:r w:rsidRPr="00480FBD">
        <w:rPr>
          <w:rFonts w:ascii="標楷體" w:hAnsi="標楷體" w:hint="eastAsia"/>
          <w:color w:val="000000"/>
        </w:rPr>
        <w:t>指導單位：教育部國民及學前教育署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/>
          <w:color w:val="000000"/>
        </w:rPr>
      </w:pPr>
      <w:r w:rsidRPr="00480FBD">
        <w:rPr>
          <w:rFonts w:ascii="標楷體" w:hAnsi="標楷體" w:cs="標楷體" w:hint="eastAsia"/>
        </w:rPr>
        <w:t>（二）</w:t>
      </w:r>
      <w:r w:rsidRPr="00480FBD">
        <w:rPr>
          <w:rFonts w:ascii="標楷體" w:hAnsi="標楷體" w:hint="eastAsia"/>
          <w:color w:val="000000"/>
        </w:rPr>
        <w:t>主辦單位：澎湖縣政府教育處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widowControl/>
        <w:spacing w:line="240" w:lineRule="auto"/>
        <w:ind w:leftChars="200" w:left="1200" w:hangingChars="300" w:hanging="720"/>
        <w:jc w:val="both"/>
        <w:rPr>
          <w:rFonts w:ascii="標楷體" w:hAnsi="標楷體" w:cs="新細明體"/>
          <w:color w:val="000000"/>
        </w:rPr>
      </w:pPr>
      <w:r w:rsidRPr="00480FBD">
        <w:rPr>
          <w:rFonts w:ascii="標楷體" w:hAnsi="標楷體" w:cs="標楷體" w:hint="eastAsia"/>
        </w:rPr>
        <w:t>（三）</w:t>
      </w:r>
      <w:r w:rsidRPr="00480FBD">
        <w:rPr>
          <w:rFonts w:ascii="標楷體" w:hAnsi="標楷體" w:hint="eastAsia"/>
          <w:color w:val="000000"/>
        </w:rPr>
        <w:t>承辦單位：澎湖縣立七美國民中學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五、辦理日期及地點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/>
          <w:bCs/>
        </w:rPr>
      </w:pPr>
      <w:r w:rsidRPr="00480FBD">
        <w:rPr>
          <w:rFonts w:ascii="標楷體" w:hAnsi="標楷體" w:cs="標楷體" w:hint="eastAsia"/>
        </w:rPr>
        <w:t>（一）辦理</w:t>
      </w:r>
      <w:r w:rsidRPr="00480FBD">
        <w:rPr>
          <w:rFonts w:ascii="標楷體" w:hAnsi="標楷體" w:hint="eastAsia"/>
          <w:bCs/>
        </w:rPr>
        <w:t>時間：</w:t>
      </w:r>
      <w:r w:rsidRPr="00480FBD">
        <w:rPr>
          <w:rFonts w:ascii="標楷體" w:hAnsi="標楷體" w:hint="eastAsia"/>
          <w:bCs/>
          <w:szCs w:val="24"/>
        </w:rPr>
        <w:t>110年</w:t>
      </w:r>
      <w:r w:rsidR="00BC6506">
        <w:rPr>
          <w:rFonts w:ascii="標楷體" w:hAnsi="標楷體" w:hint="eastAsia"/>
          <w:bCs/>
          <w:szCs w:val="24"/>
        </w:rPr>
        <w:t>4</w:t>
      </w:r>
      <w:r w:rsidRPr="00480FBD">
        <w:rPr>
          <w:rFonts w:ascii="標楷體" w:hAnsi="標楷體" w:hint="eastAsia"/>
          <w:bCs/>
          <w:szCs w:val="24"/>
        </w:rPr>
        <w:t>月</w:t>
      </w:r>
      <w:r w:rsidR="00BC6506">
        <w:rPr>
          <w:rFonts w:ascii="標楷體" w:hAnsi="標楷體" w:hint="eastAsia"/>
          <w:bCs/>
          <w:szCs w:val="24"/>
        </w:rPr>
        <w:t>19</w:t>
      </w:r>
      <w:r w:rsidRPr="00480FBD">
        <w:rPr>
          <w:rFonts w:ascii="標楷體" w:hAnsi="標楷體" w:hint="eastAsia"/>
          <w:bCs/>
          <w:szCs w:val="24"/>
        </w:rPr>
        <w:t>日（</w:t>
      </w:r>
      <w:r w:rsidR="00BC6506">
        <w:rPr>
          <w:rFonts w:ascii="標楷體" w:hAnsi="標楷體" w:hint="eastAsia"/>
          <w:bCs/>
          <w:szCs w:val="24"/>
        </w:rPr>
        <w:t>一</w:t>
      </w:r>
      <w:r w:rsidRPr="00480FBD">
        <w:rPr>
          <w:rFonts w:ascii="標楷體" w:hAnsi="標楷體" w:hint="eastAsia"/>
          <w:bCs/>
          <w:szCs w:val="24"/>
        </w:rPr>
        <w:t>）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/>
          <w:bCs/>
        </w:rPr>
      </w:pPr>
      <w:r w:rsidRPr="00480FBD">
        <w:rPr>
          <w:rFonts w:ascii="標楷體" w:hAnsi="標楷體" w:cs="標楷體" w:hint="eastAsia"/>
        </w:rPr>
        <w:t>（二）辦理</w:t>
      </w:r>
      <w:r w:rsidRPr="00480FBD">
        <w:rPr>
          <w:rFonts w:ascii="標楷體" w:hAnsi="標楷體" w:hint="eastAsia"/>
          <w:bCs/>
        </w:rPr>
        <w:t>地點</w:t>
      </w:r>
      <w:r w:rsidRPr="00480FBD">
        <w:rPr>
          <w:rFonts w:ascii="標楷體" w:hAnsi="標楷體" w:hint="eastAsia"/>
          <w:b/>
          <w:bCs/>
        </w:rPr>
        <w:t>：</w:t>
      </w:r>
      <w:r w:rsidRPr="00480FBD">
        <w:rPr>
          <w:rFonts w:ascii="標楷體" w:hAnsi="標楷體" w:hint="eastAsia"/>
          <w:bCs/>
        </w:rPr>
        <w:t>澎湖縣國教輔導團</w:t>
      </w:r>
      <w:r w:rsidR="00CA1A0B">
        <w:rPr>
          <w:rFonts w:ascii="標楷體" w:hAnsi="標楷體" w:hint="eastAsia"/>
          <w:bCs/>
        </w:rPr>
        <w:t>大會議室(文光國小3樓)</w:t>
      </w:r>
      <w:r w:rsidRPr="00480FBD">
        <w:rPr>
          <w:rFonts w:ascii="標楷體" w:hAnsi="標楷體" w:cs="標楷體" w:hint="eastAsia"/>
        </w:rPr>
        <w:t>。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/>
          <w:bCs/>
        </w:rPr>
      </w:pPr>
      <w:r w:rsidRPr="00480FBD">
        <w:rPr>
          <w:rFonts w:ascii="標楷體" w:hAnsi="標楷體" w:cs="標楷體" w:hint="eastAsia"/>
        </w:rPr>
        <w:t>（三）</w:t>
      </w:r>
      <w:r w:rsidRPr="00480FBD">
        <w:rPr>
          <w:rFonts w:ascii="標楷體" w:hAnsi="標楷體" w:hint="eastAsia"/>
          <w:bCs/>
        </w:rPr>
        <w:t>參與培訓之教師准予公（差）假登記，全程參與者核予研習</w:t>
      </w:r>
      <w:r w:rsidR="00AC566B">
        <w:rPr>
          <w:rFonts w:ascii="標楷體" w:hAnsi="標楷體" w:hint="eastAsia"/>
          <w:bCs/>
        </w:rPr>
        <w:t>6小時</w:t>
      </w:r>
      <w:r w:rsidRPr="00480FBD">
        <w:rPr>
          <w:rFonts w:ascii="標楷體" w:hAnsi="標楷體" w:hint="eastAsia"/>
          <w:bCs/>
        </w:rPr>
        <w:t>時數。</w:t>
      </w:r>
    </w:p>
    <w:p w:rsidR="000A3251" w:rsidRPr="00480FBD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六、參加對象</w:t>
      </w:r>
    </w:p>
    <w:p w:rsidR="000A3251" w:rsidRPr="00480FBD" w:rsidRDefault="000A3251" w:rsidP="000A3251">
      <w:pPr>
        <w:widowControl/>
        <w:spacing w:line="240" w:lineRule="auto"/>
        <w:ind w:leftChars="200" w:left="480"/>
        <w:rPr>
          <w:rFonts w:ascii="標楷體" w:hAnsi="標楷體" w:cs="Times New Roman"/>
          <w:bCs/>
          <w:color w:val="000000"/>
        </w:rPr>
      </w:pPr>
      <w:r w:rsidRPr="00480FBD">
        <w:rPr>
          <w:rFonts w:ascii="標楷體" w:hAnsi="標楷體" w:cs="Times New Roman" w:hint="eastAsia"/>
          <w:bCs/>
          <w:color w:val="000000"/>
        </w:rPr>
        <w:t>本縣國民中、小學校長、主任與教師</w:t>
      </w:r>
      <w:r w:rsidR="00B767AD">
        <w:rPr>
          <w:rFonts w:ascii="標楷體" w:hAnsi="標楷體" w:cs="Times New Roman" w:hint="eastAsia"/>
          <w:bCs/>
          <w:color w:val="000000"/>
        </w:rPr>
        <w:t>，</w:t>
      </w:r>
      <w:r w:rsidR="00B767AD" w:rsidRPr="0077666C">
        <w:rPr>
          <w:rFonts w:ascii="標楷體" w:hAnsi="標楷體" w:cs="Times New Roman" w:hint="eastAsia"/>
          <w:b/>
          <w:bCs/>
          <w:color w:val="000000"/>
          <w:u w:val="double"/>
        </w:rPr>
        <w:t>務必至少派1人</w:t>
      </w:r>
      <w:r w:rsidR="00B767AD">
        <w:rPr>
          <w:rFonts w:ascii="標楷體" w:hAnsi="標楷體" w:cs="Times New Roman" w:hint="eastAsia"/>
          <w:bCs/>
          <w:color w:val="000000"/>
        </w:rPr>
        <w:t>參加</w:t>
      </w:r>
      <w:r w:rsidRPr="00480FBD">
        <w:rPr>
          <w:rFonts w:ascii="標楷體" w:hAnsi="標楷體" w:cs="Times New Roman" w:hint="eastAsia"/>
          <w:bCs/>
          <w:color w:val="000000"/>
        </w:rPr>
        <w:t>，計60人 。</w:t>
      </w:r>
    </w:p>
    <w:p w:rsidR="000A3251" w:rsidRDefault="000A3251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480FBD">
        <w:rPr>
          <w:rFonts w:ascii="標楷體" w:hAnsi="標楷體" w:cs="Times New Roman" w:hint="eastAsia"/>
          <w:color w:val="000000" w:themeColor="text1"/>
          <w:szCs w:val="24"/>
        </w:rPr>
        <w:t>七、研習內容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4021"/>
        <w:gridCol w:w="3279"/>
      </w:tblGrid>
      <w:tr w:rsidR="008B0064" w:rsidRPr="00480FBD" w:rsidTr="00BC5521">
        <w:trPr>
          <w:trHeight w:val="404"/>
        </w:trPr>
        <w:tc>
          <w:tcPr>
            <w:tcW w:w="1253" w:type="pct"/>
            <w:shd w:val="clear" w:color="auto" w:fill="D9D9D9" w:themeFill="background1" w:themeFillShade="D9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時間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課程名稱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主講人/主持人</w:t>
            </w:r>
          </w:p>
        </w:tc>
      </w:tr>
      <w:tr w:rsidR="008B0064" w:rsidRPr="00480FBD" w:rsidTr="00BC5521">
        <w:trPr>
          <w:trHeight w:val="459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8:</w:t>
            </w:r>
            <w:r w:rsidRPr="00480FBD">
              <w:rPr>
                <w:rFonts w:ascii="標楷體" w:hAnsi="標楷體" w:hint="eastAsia"/>
              </w:rPr>
              <w:t>4</w:t>
            </w:r>
            <w:r w:rsidRPr="00480FBD">
              <w:rPr>
                <w:rFonts w:ascii="標楷體" w:hAnsi="標楷體"/>
              </w:rPr>
              <w:t>0~0</w:t>
            </w:r>
            <w:r w:rsidRPr="00480FBD">
              <w:rPr>
                <w:rFonts w:ascii="標楷體" w:hAnsi="標楷體" w:hint="eastAsia"/>
              </w:rPr>
              <w:t>9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0　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480FBD">
                <w:rPr>
                  <w:rFonts w:ascii="標楷體" w:hAnsi="標楷體"/>
                </w:rPr>
                <w:t>20’</w:t>
              </w:r>
            </w:smartTag>
            <w:r w:rsidRPr="00480FBD">
              <w:rPr>
                <w:rFonts w:ascii="標楷體" w:hAnsi="標楷體"/>
              </w:rPr>
              <w:t>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</w:rPr>
              <w:t>報到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480FBD">
              <w:rPr>
                <w:rFonts w:ascii="標楷體" w:hAnsi="標楷體"/>
                <w:bCs/>
              </w:rPr>
              <w:t>七美國中</w:t>
            </w:r>
            <w:r w:rsidRPr="00480FBD">
              <w:rPr>
                <w:rFonts w:ascii="標楷體" w:hAnsi="標楷體" w:hint="eastAsia"/>
                <w:bCs/>
              </w:rPr>
              <w:t>團隊</w:t>
            </w:r>
          </w:p>
        </w:tc>
      </w:tr>
      <w:tr w:rsidR="008B0064" w:rsidRPr="00480FBD" w:rsidTr="00BC5521">
        <w:trPr>
          <w:trHeight w:val="684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09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0~0</w:t>
            </w:r>
            <w:r w:rsidRPr="00480FBD">
              <w:rPr>
                <w:rFonts w:ascii="標楷體" w:hAnsi="標楷體" w:hint="eastAsia"/>
              </w:rPr>
              <w:t>9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　(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始業式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480FBD">
              <w:rPr>
                <w:rFonts w:ascii="標楷體" w:hAnsi="標楷體" w:hint="eastAsia"/>
                <w:bCs/>
              </w:rPr>
              <w:t>教育處長官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  <w:bCs/>
              </w:rPr>
              <w:t>陳冠全校長</w:t>
            </w:r>
          </w:p>
        </w:tc>
      </w:tr>
      <w:tr w:rsidR="008B0064" w:rsidRPr="00480FBD" w:rsidTr="00BC5521">
        <w:trPr>
          <w:trHeight w:val="756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lastRenderedPageBreak/>
              <w:t>09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1</w:t>
            </w:r>
            <w:r w:rsidRPr="00480FBD">
              <w:rPr>
                <w:rFonts w:ascii="標楷體" w:hAnsi="標楷體"/>
                <w:b/>
              </w:rPr>
              <w:t>0~10:</w:t>
            </w:r>
            <w:r w:rsidRPr="00480FBD">
              <w:rPr>
                <w:rFonts w:ascii="標楷體" w:hAnsi="標楷體" w:hint="eastAsia"/>
                <w:b/>
              </w:rPr>
              <w:t>4</w:t>
            </w:r>
            <w:r w:rsidRPr="00480FBD">
              <w:rPr>
                <w:rFonts w:ascii="標楷體" w:hAnsi="標楷體"/>
                <w:b/>
              </w:rPr>
              <w:t>0　(</w:t>
            </w:r>
            <w:r w:rsidRPr="00480FBD">
              <w:rPr>
                <w:rFonts w:ascii="標楷體" w:hAnsi="標楷體" w:hint="eastAsia"/>
                <w:b/>
              </w:rPr>
              <w:t>9</w:t>
            </w:r>
            <w:r w:rsidRPr="00480FBD">
              <w:rPr>
                <w:rFonts w:ascii="標楷體" w:hAnsi="標楷體"/>
                <w:b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主題一：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  <w:kern w:val="0"/>
              </w:rPr>
            </w:pPr>
            <w:r w:rsidRPr="00480FBD">
              <w:rPr>
                <w:rFonts w:ascii="標楷體" w:hAnsi="標楷體" w:hint="eastAsia"/>
                <w:bCs/>
                <w:color w:val="000000"/>
              </w:rPr>
              <w:t>媒體素養教育概念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國立臺灣師範大學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陳炳宏教授</w:t>
            </w:r>
          </w:p>
        </w:tc>
      </w:tr>
      <w:tr w:rsidR="008B0064" w:rsidRPr="00480FBD" w:rsidTr="00BC5521">
        <w:trPr>
          <w:trHeight w:val="397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10:</w:t>
            </w:r>
            <w:r w:rsidRPr="00480FBD">
              <w:rPr>
                <w:rFonts w:ascii="標楷體" w:hAnsi="標楷體" w:hint="eastAsia"/>
              </w:rPr>
              <w:t>4</w:t>
            </w:r>
            <w:r w:rsidRPr="00480FBD">
              <w:rPr>
                <w:rFonts w:ascii="標楷體" w:hAnsi="標楷體"/>
              </w:rPr>
              <w:t>0~1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0　(</w:t>
            </w:r>
            <w:r w:rsidRPr="00480FBD">
              <w:rPr>
                <w:rFonts w:ascii="標楷體" w:hAnsi="標楷體" w:hint="eastAsia"/>
              </w:rPr>
              <w:t>2</w:t>
            </w:r>
            <w:r w:rsidRPr="00480FBD">
              <w:rPr>
                <w:rFonts w:ascii="標楷體" w:hAnsi="標楷體"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中場休息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  <w:bCs/>
              </w:rPr>
              <w:t>七美國中</w:t>
            </w:r>
            <w:r w:rsidRPr="00480FBD">
              <w:rPr>
                <w:rFonts w:ascii="標楷體" w:hAnsi="標楷體" w:hint="eastAsia"/>
                <w:bCs/>
              </w:rPr>
              <w:t>團隊</w:t>
            </w:r>
          </w:p>
        </w:tc>
      </w:tr>
      <w:tr w:rsidR="008B0064" w:rsidRPr="00480FBD" w:rsidTr="00BC5521">
        <w:trPr>
          <w:trHeight w:val="756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1</w:t>
            </w:r>
            <w:r w:rsidRPr="00480FBD">
              <w:rPr>
                <w:rFonts w:ascii="標楷體" w:hAnsi="標楷體" w:hint="eastAsia"/>
                <w:b/>
              </w:rPr>
              <w:t>1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0</w:t>
            </w:r>
            <w:r w:rsidRPr="00480FBD">
              <w:rPr>
                <w:rFonts w:ascii="標楷體" w:hAnsi="標楷體"/>
                <w:b/>
              </w:rPr>
              <w:t>0~1</w:t>
            </w:r>
            <w:r w:rsidRPr="00480FBD">
              <w:rPr>
                <w:rFonts w:ascii="標楷體" w:hAnsi="標楷體" w:hint="eastAsia"/>
                <w:b/>
              </w:rPr>
              <w:t>2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3</w:t>
            </w:r>
            <w:r w:rsidRPr="00480FBD">
              <w:rPr>
                <w:rFonts w:ascii="標楷體" w:hAnsi="標楷體"/>
                <w:b/>
              </w:rPr>
              <w:t>0　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 w:rsidRPr="00480FBD">
                <w:rPr>
                  <w:rFonts w:ascii="標楷體" w:hAnsi="標楷體"/>
                  <w:b/>
                </w:rPr>
                <w:t>90’</w:t>
              </w:r>
            </w:smartTag>
            <w:r w:rsidRPr="00480FBD">
              <w:rPr>
                <w:rFonts w:ascii="標楷體" w:hAnsi="標楷體"/>
                <w:b/>
              </w:rPr>
              <w:t>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主題二：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Cs/>
                <w:color w:val="000000"/>
              </w:rPr>
              <w:t>媒體素養教育應用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國立臺灣師範大學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陳炳宏教授</w:t>
            </w:r>
          </w:p>
        </w:tc>
      </w:tr>
      <w:tr w:rsidR="008B0064" w:rsidRPr="00480FBD" w:rsidTr="00BC5521">
        <w:trPr>
          <w:trHeight w:val="291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12:</w:t>
            </w:r>
            <w:r w:rsidRPr="00480FBD">
              <w:rPr>
                <w:rFonts w:ascii="標楷體" w:hAnsi="標楷體" w:hint="eastAsia"/>
              </w:rPr>
              <w:t>3</w:t>
            </w:r>
            <w:r w:rsidRPr="00480FBD">
              <w:rPr>
                <w:rFonts w:ascii="標楷體" w:hAnsi="標楷體"/>
              </w:rPr>
              <w:t>0~1</w:t>
            </w:r>
            <w:r w:rsidRPr="00480FBD">
              <w:rPr>
                <w:rFonts w:ascii="標楷體" w:hAnsi="標楷體" w:hint="eastAsia"/>
              </w:rPr>
              <w:t>4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0　(</w:t>
            </w:r>
            <w:r w:rsidRPr="00480FBD">
              <w:rPr>
                <w:rFonts w:ascii="標楷體" w:hAnsi="標楷體" w:hint="eastAsia"/>
              </w:rPr>
              <w:t>9</w:t>
            </w:r>
            <w:r w:rsidRPr="00480FBD">
              <w:rPr>
                <w:rFonts w:ascii="標楷體" w:hAnsi="標楷體"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ind w:leftChars="58" w:left="139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午 餐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  <w:bCs/>
              </w:rPr>
              <w:t>七美國中</w:t>
            </w:r>
            <w:r w:rsidRPr="00480FBD">
              <w:rPr>
                <w:rFonts w:ascii="標楷體" w:hAnsi="標楷體" w:hint="eastAsia"/>
                <w:bCs/>
              </w:rPr>
              <w:t>團隊</w:t>
            </w:r>
          </w:p>
        </w:tc>
      </w:tr>
      <w:tr w:rsidR="008B0064" w:rsidRPr="00480FBD" w:rsidTr="00BC5521">
        <w:trPr>
          <w:trHeight w:val="756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1</w:t>
            </w:r>
            <w:r w:rsidRPr="00480FBD">
              <w:rPr>
                <w:rFonts w:ascii="標楷體" w:hAnsi="標楷體" w:hint="eastAsia"/>
                <w:b/>
              </w:rPr>
              <w:t>4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0</w:t>
            </w:r>
            <w:r w:rsidRPr="00480FBD">
              <w:rPr>
                <w:rFonts w:ascii="標楷體" w:hAnsi="標楷體"/>
                <w:b/>
              </w:rPr>
              <w:t>0～1</w:t>
            </w:r>
            <w:r w:rsidRPr="00480FBD">
              <w:rPr>
                <w:rFonts w:ascii="標楷體" w:hAnsi="標楷體" w:hint="eastAsia"/>
                <w:b/>
              </w:rPr>
              <w:t>5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0</w:t>
            </w:r>
            <w:r w:rsidRPr="00480FBD">
              <w:rPr>
                <w:rFonts w:ascii="標楷體" w:hAnsi="標楷體"/>
                <w:b/>
              </w:rPr>
              <w:t>0　(</w:t>
            </w:r>
            <w:r w:rsidRPr="00480FBD">
              <w:rPr>
                <w:rFonts w:ascii="標楷體" w:hAnsi="標楷體" w:hint="eastAsia"/>
                <w:b/>
              </w:rPr>
              <w:t>6</w:t>
            </w:r>
            <w:r w:rsidRPr="00480FBD">
              <w:rPr>
                <w:rFonts w:ascii="標楷體" w:hAnsi="標楷體"/>
                <w:b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主題三：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  <w:bCs/>
                <w:kern w:val="0"/>
              </w:rPr>
            </w:pPr>
            <w:r w:rsidRPr="00480FBD">
              <w:rPr>
                <w:rFonts w:ascii="標楷體" w:hAnsi="標楷體" w:hint="eastAsia"/>
                <w:bCs/>
                <w:color w:val="000000"/>
              </w:rPr>
              <w:t>媒體素養教育之課程實踐範例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國立臺灣師範大學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陳炳宏教授</w:t>
            </w:r>
          </w:p>
        </w:tc>
      </w:tr>
      <w:tr w:rsidR="008B0064" w:rsidRPr="00480FBD" w:rsidTr="00BC5521">
        <w:trPr>
          <w:trHeight w:val="307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</w:t>
            </w:r>
            <w:r w:rsidRPr="00480FBD">
              <w:rPr>
                <w:rFonts w:ascii="標楷體" w:hAnsi="標楷體" w:hint="eastAsia"/>
              </w:rPr>
              <w:t>5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0</w:t>
            </w:r>
            <w:r w:rsidRPr="00480FBD">
              <w:rPr>
                <w:rFonts w:ascii="標楷體" w:hAnsi="標楷體"/>
              </w:rPr>
              <w:t>0～15:</w:t>
            </w:r>
            <w:r w:rsidRPr="00480FBD">
              <w:rPr>
                <w:rFonts w:ascii="標楷體" w:hAnsi="標楷體" w:hint="eastAsia"/>
              </w:rPr>
              <w:t>15</w:t>
            </w:r>
            <w:r w:rsidRPr="00480FBD">
              <w:rPr>
                <w:rFonts w:ascii="標楷體" w:hAnsi="標楷體"/>
              </w:rPr>
              <w:t xml:space="preserve">　(1</w:t>
            </w:r>
            <w:r w:rsidRPr="00480FBD">
              <w:rPr>
                <w:rFonts w:ascii="標楷體" w:hAnsi="標楷體" w:hint="eastAsia"/>
              </w:rPr>
              <w:t>5</w:t>
            </w:r>
            <w:r w:rsidRPr="00480FBD">
              <w:rPr>
                <w:rFonts w:ascii="標楷體" w:hAnsi="標楷體"/>
              </w:rPr>
              <w:t>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中場休息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  <w:bCs/>
              </w:rPr>
              <w:t>七美國中</w:t>
            </w:r>
            <w:r w:rsidRPr="00480FBD">
              <w:rPr>
                <w:rFonts w:ascii="標楷體" w:hAnsi="標楷體" w:hint="eastAsia"/>
                <w:bCs/>
              </w:rPr>
              <w:t>團隊</w:t>
            </w:r>
          </w:p>
        </w:tc>
      </w:tr>
      <w:tr w:rsidR="008B0064" w:rsidRPr="00480FBD" w:rsidTr="00BC5521">
        <w:trPr>
          <w:trHeight w:val="756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15:</w:t>
            </w:r>
            <w:r w:rsidRPr="00480FBD">
              <w:rPr>
                <w:rFonts w:ascii="標楷體" w:hAnsi="標楷體" w:hint="eastAsia"/>
                <w:b/>
              </w:rPr>
              <w:t>1</w:t>
            </w:r>
            <w:r w:rsidRPr="00480FBD">
              <w:rPr>
                <w:rFonts w:ascii="標楷體" w:hAnsi="標楷體"/>
                <w:b/>
              </w:rPr>
              <w:t>0～1</w:t>
            </w:r>
            <w:r w:rsidRPr="00480FBD">
              <w:rPr>
                <w:rFonts w:ascii="標楷體" w:hAnsi="標楷體" w:hint="eastAsia"/>
                <w:b/>
              </w:rPr>
              <w:t>6</w:t>
            </w:r>
            <w:r w:rsidRPr="00480FBD">
              <w:rPr>
                <w:rFonts w:ascii="標楷體" w:hAnsi="標楷體"/>
                <w:b/>
              </w:rPr>
              <w:t>:</w:t>
            </w:r>
            <w:r w:rsidRPr="00480FBD">
              <w:rPr>
                <w:rFonts w:ascii="標楷體" w:hAnsi="標楷體" w:hint="eastAsia"/>
                <w:b/>
              </w:rPr>
              <w:t>1</w:t>
            </w:r>
            <w:r w:rsidRPr="00480FBD">
              <w:rPr>
                <w:rFonts w:ascii="標楷體" w:hAnsi="標楷體"/>
                <w:b/>
              </w:rPr>
              <w:t>0　(</w:t>
            </w:r>
            <w:r w:rsidRPr="00480FBD">
              <w:rPr>
                <w:rFonts w:ascii="標楷體" w:hAnsi="標楷體" w:hint="eastAsia"/>
                <w:b/>
              </w:rPr>
              <w:t>60</w:t>
            </w:r>
            <w:r w:rsidRPr="00480FBD">
              <w:rPr>
                <w:rFonts w:ascii="標楷體" w:hAnsi="標楷體"/>
                <w:b/>
              </w:rPr>
              <w:t>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/>
                <w:b/>
              </w:rPr>
              <w:t>主題四：</w:t>
            </w:r>
          </w:p>
          <w:p w:rsidR="008B0064" w:rsidRPr="00480FBD" w:rsidRDefault="008B0064" w:rsidP="00BC5521">
            <w:pPr>
              <w:snapToGrid w:val="0"/>
              <w:spacing w:line="240" w:lineRule="auto"/>
              <w:rPr>
                <w:rFonts w:ascii="標楷體" w:hAnsi="標楷體"/>
                <w:bCs/>
                <w:color w:val="000000"/>
              </w:rPr>
            </w:pPr>
            <w:r w:rsidRPr="00480FBD">
              <w:rPr>
                <w:rFonts w:ascii="標楷體" w:hAnsi="標楷體" w:hint="eastAsia"/>
                <w:bCs/>
                <w:color w:val="000000"/>
              </w:rPr>
              <w:t xml:space="preserve">  媒體素養教育之教學設計操作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國立臺灣師範大學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/>
              </w:rPr>
            </w:pPr>
            <w:r w:rsidRPr="00480FBD">
              <w:rPr>
                <w:rFonts w:ascii="標楷體" w:hAnsi="標楷體" w:hint="eastAsia"/>
                <w:b/>
              </w:rPr>
              <w:t>陳炳宏教授</w:t>
            </w:r>
          </w:p>
        </w:tc>
      </w:tr>
      <w:tr w:rsidR="008B0064" w:rsidRPr="00480FBD" w:rsidTr="00BC5521">
        <w:trPr>
          <w:trHeight w:val="424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</w:t>
            </w:r>
            <w:r w:rsidRPr="00480FBD">
              <w:rPr>
                <w:rFonts w:ascii="標楷體" w:hAnsi="標楷體" w:hint="eastAsia"/>
              </w:rPr>
              <w:t>6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0～1</w:t>
            </w:r>
            <w:r w:rsidRPr="00480FBD">
              <w:rPr>
                <w:rFonts w:ascii="標楷體" w:hAnsi="標楷體" w:hint="eastAsia"/>
              </w:rPr>
              <w:t>6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4</w:t>
            </w:r>
            <w:r w:rsidRPr="00480FBD">
              <w:rPr>
                <w:rFonts w:ascii="標楷體" w:hAnsi="標楷體"/>
              </w:rPr>
              <w:t>0　(</w:t>
            </w:r>
            <w:r w:rsidRPr="00480FBD">
              <w:rPr>
                <w:rFonts w:ascii="標楷體" w:hAnsi="標楷體" w:hint="eastAsia"/>
              </w:rPr>
              <w:t>3</w:t>
            </w:r>
            <w:r w:rsidRPr="00480FBD">
              <w:rPr>
                <w:rFonts w:ascii="標楷體" w:hAnsi="標楷體"/>
              </w:rPr>
              <w:t>0’)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綜合座談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(Q ＆ A)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480FBD">
              <w:rPr>
                <w:rFonts w:ascii="標楷體" w:hAnsi="標楷體" w:hint="eastAsia"/>
                <w:bCs/>
              </w:rPr>
              <w:t>教育處長官</w:t>
            </w:r>
          </w:p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  <w:bCs/>
              </w:rPr>
              <w:t>陳冠全校長</w:t>
            </w:r>
          </w:p>
        </w:tc>
      </w:tr>
      <w:tr w:rsidR="008B0064" w:rsidRPr="00480FBD" w:rsidTr="00BC5521">
        <w:trPr>
          <w:trHeight w:val="156"/>
        </w:trPr>
        <w:tc>
          <w:tcPr>
            <w:tcW w:w="125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</w:t>
            </w:r>
            <w:r w:rsidRPr="00480FBD">
              <w:rPr>
                <w:rFonts w:ascii="標楷體" w:hAnsi="標楷體" w:hint="eastAsia"/>
              </w:rPr>
              <w:t>6</w:t>
            </w:r>
            <w:r w:rsidRPr="00480FBD">
              <w:rPr>
                <w:rFonts w:ascii="標楷體" w:hAnsi="標楷體"/>
              </w:rPr>
              <w:t>:</w:t>
            </w:r>
            <w:r w:rsidRPr="00480FBD">
              <w:rPr>
                <w:rFonts w:ascii="標楷體" w:hAnsi="標楷體" w:hint="eastAsia"/>
              </w:rPr>
              <w:t>4</w:t>
            </w:r>
            <w:r w:rsidRPr="00480FBD">
              <w:rPr>
                <w:rFonts w:ascii="標楷體" w:hAnsi="標楷體"/>
              </w:rPr>
              <w:t>0～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賦歸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8B0064" w:rsidRPr="00480FBD" w:rsidRDefault="008B0064" w:rsidP="00BC5521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</w:tr>
    </w:tbl>
    <w:p w:rsidR="000A3251" w:rsidRPr="00480FBD" w:rsidRDefault="00E53BD8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>
        <w:rPr>
          <w:rFonts w:ascii="標楷體" w:hAnsi="標楷體" w:cs="Times New Roman" w:hint="eastAsia"/>
          <w:color w:val="000000" w:themeColor="text1"/>
          <w:szCs w:val="24"/>
        </w:rPr>
        <w:t>八</w:t>
      </w:r>
      <w:r w:rsidR="000A3251" w:rsidRPr="00480FBD">
        <w:rPr>
          <w:rFonts w:ascii="標楷體" w:hAnsi="標楷體" w:cs="Times New Roman" w:hint="eastAsia"/>
          <w:color w:val="000000" w:themeColor="text1"/>
          <w:szCs w:val="24"/>
        </w:rPr>
        <w:t>、</w:t>
      </w:r>
      <w:r w:rsidR="000A3251" w:rsidRPr="00480FBD">
        <w:rPr>
          <w:rFonts w:ascii="標楷體" w:hAnsi="標楷體" w:cs="Times New Roman"/>
          <w:color w:val="000000" w:themeColor="text1"/>
          <w:szCs w:val="24"/>
        </w:rPr>
        <w:t>成效評估之實施</w:t>
      </w:r>
    </w:p>
    <w:p w:rsidR="000A3251" w:rsidRPr="00480FBD" w:rsidRDefault="000A3251" w:rsidP="000A3251">
      <w:pPr>
        <w:adjustRightInd w:val="0"/>
        <w:snapToGrid w:val="0"/>
        <w:spacing w:line="240" w:lineRule="auto"/>
        <w:ind w:leftChars="200" w:left="480"/>
        <w:rPr>
          <w:rFonts w:ascii="標楷體" w:hAnsi="標楷體"/>
          <w:color w:val="000000" w:themeColor="text1"/>
        </w:rPr>
      </w:pPr>
      <w:r w:rsidRPr="00480FBD">
        <w:rPr>
          <w:rFonts w:ascii="標楷體" w:hAnsi="標楷體" w:hint="eastAsia"/>
          <w:color w:val="000000" w:themeColor="text1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0A3251" w:rsidRPr="00480FBD" w:rsidRDefault="00E53BD8" w:rsidP="000A3251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>
        <w:rPr>
          <w:rFonts w:ascii="標楷體" w:hAnsi="標楷體" w:cs="Times New Roman" w:hint="eastAsia"/>
          <w:color w:val="000000" w:themeColor="text1"/>
          <w:szCs w:val="24"/>
        </w:rPr>
        <w:t>九</w:t>
      </w:r>
      <w:r w:rsidR="000A3251" w:rsidRPr="00480FBD">
        <w:rPr>
          <w:rFonts w:ascii="標楷體" w:hAnsi="標楷體" w:cs="Times New Roman" w:hint="eastAsia"/>
          <w:color w:val="000000" w:themeColor="text1"/>
          <w:szCs w:val="24"/>
        </w:rPr>
        <w:t>、預</w:t>
      </w:r>
      <w:r w:rsidR="000A3251" w:rsidRPr="00480FBD">
        <w:rPr>
          <w:rFonts w:ascii="標楷體" w:hAnsi="標楷體" w:cs="Times New Roman"/>
          <w:color w:val="000000" w:themeColor="text1"/>
          <w:szCs w:val="24"/>
        </w:rPr>
        <w:t>期成效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（一）提升營教師對於媒體素養教育內涵有進一步的認識與了解。</w:t>
      </w:r>
    </w:p>
    <w:p w:rsidR="000A3251" w:rsidRPr="00480FBD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（二）力強教師帶領學生思考媒體素養教育議題的專業知能。</w:t>
      </w:r>
    </w:p>
    <w:p w:rsidR="00E55B34" w:rsidRPr="000A3251" w:rsidRDefault="000A3251" w:rsidP="000A3251">
      <w:pPr>
        <w:spacing w:line="240" w:lineRule="auto"/>
        <w:ind w:leftChars="200" w:left="1200" w:hangingChars="300" w:hanging="720"/>
        <w:jc w:val="both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（三）引起教師發展該相關專業知能的興趣。</w:t>
      </w:r>
    </w:p>
    <w:sectPr w:rsidR="00E55B34" w:rsidRPr="000A3251" w:rsidSect="005023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C0" w:rsidRDefault="00D254C0" w:rsidP="00037A4B">
      <w:pPr>
        <w:spacing w:line="240" w:lineRule="auto"/>
      </w:pPr>
      <w:r>
        <w:separator/>
      </w:r>
    </w:p>
  </w:endnote>
  <w:endnote w:type="continuationSeparator" w:id="0">
    <w:p w:rsidR="00D254C0" w:rsidRDefault="00D254C0" w:rsidP="0003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C0" w:rsidRDefault="00D254C0" w:rsidP="00037A4B">
      <w:pPr>
        <w:spacing w:line="240" w:lineRule="auto"/>
      </w:pPr>
      <w:r>
        <w:separator/>
      </w:r>
    </w:p>
  </w:footnote>
  <w:footnote w:type="continuationSeparator" w:id="0">
    <w:p w:rsidR="00D254C0" w:rsidRDefault="00D254C0" w:rsidP="00037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71A2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A282793"/>
    <w:multiLevelType w:val="hybridMultilevel"/>
    <w:tmpl w:val="D86A1840"/>
    <w:lvl w:ilvl="0" w:tplc="82325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F07D45"/>
    <w:multiLevelType w:val="hybridMultilevel"/>
    <w:tmpl w:val="DB9EB66C"/>
    <w:lvl w:ilvl="0" w:tplc="D4508C9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F"/>
    <w:rsid w:val="00037A4B"/>
    <w:rsid w:val="000409A9"/>
    <w:rsid w:val="00046D46"/>
    <w:rsid w:val="000A3251"/>
    <w:rsid w:val="000D52FA"/>
    <w:rsid w:val="000F0967"/>
    <w:rsid w:val="00133BEB"/>
    <w:rsid w:val="00140E13"/>
    <w:rsid w:val="001875B4"/>
    <w:rsid w:val="00191CE6"/>
    <w:rsid w:val="001F5108"/>
    <w:rsid w:val="002033EA"/>
    <w:rsid w:val="002330FD"/>
    <w:rsid w:val="0026062B"/>
    <w:rsid w:val="00262C82"/>
    <w:rsid w:val="002916A2"/>
    <w:rsid w:val="002F5FE4"/>
    <w:rsid w:val="00302C16"/>
    <w:rsid w:val="003049A5"/>
    <w:rsid w:val="00396373"/>
    <w:rsid w:val="00397C71"/>
    <w:rsid w:val="004147B1"/>
    <w:rsid w:val="004C7BE5"/>
    <w:rsid w:val="004F38BF"/>
    <w:rsid w:val="005023B1"/>
    <w:rsid w:val="0053038C"/>
    <w:rsid w:val="0054661F"/>
    <w:rsid w:val="005D574C"/>
    <w:rsid w:val="005E6CA3"/>
    <w:rsid w:val="005F1DDD"/>
    <w:rsid w:val="00615372"/>
    <w:rsid w:val="00620AF0"/>
    <w:rsid w:val="00632C71"/>
    <w:rsid w:val="006675A0"/>
    <w:rsid w:val="00682FB8"/>
    <w:rsid w:val="00720EAA"/>
    <w:rsid w:val="0074076B"/>
    <w:rsid w:val="0077666C"/>
    <w:rsid w:val="007C587E"/>
    <w:rsid w:val="00853998"/>
    <w:rsid w:val="008B0064"/>
    <w:rsid w:val="008B1DE9"/>
    <w:rsid w:val="0099006F"/>
    <w:rsid w:val="00A21B35"/>
    <w:rsid w:val="00AA03D0"/>
    <w:rsid w:val="00AB3F32"/>
    <w:rsid w:val="00AC566B"/>
    <w:rsid w:val="00B22948"/>
    <w:rsid w:val="00B767AD"/>
    <w:rsid w:val="00B86EEA"/>
    <w:rsid w:val="00BC6506"/>
    <w:rsid w:val="00CA1A0B"/>
    <w:rsid w:val="00D254C0"/>
    <w:rsid w:val="00D34EB6"/>
    <w:rsid w:val="00D4236A"/>
    <w:rsid w:val="00D570F8"/>
    <w:rsid w:val="00DF265F"/>
    <w:rsid w:val="00E53BD8"/>
    <w:rsid w:val="00E55B34"/>
    <w:rsid w:val="00E62E47"/>
    <w:rsid w:val="00E85913"/>
    <w:rsid w:val="00E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63F8872-E4FA-48D5-94F6-BB1E836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B1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5023B1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23B1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62E47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8">
    <w:name w:val="清單段落 字元"/>
    <w:link w:val="a7"/>
    <w:uiPriority w:val="99"/>
    <w:locked/>
    <w:rsid w:val="00E62E4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11">
    <w:name w:val="清單段落1"/>
    <w:basedOn w:val="a"/>
    <w:link w:val="ListParagraphChar"/>
    <w:qFormat/>
    <w:rsid w:val="004147B1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4147B1"/>
    <w:rPr>
      <w:rFonts w:ascii="Calibri" w:eastAsia="新細明體" w:hAnsi="Calibri" w:cs="Times New Roman"/>
      <w:bCs/>
      <w:kern w:val="0"/>
      <w:szCs w:val="24"/>
    </w:rPr>
  </w:style>
  <w:style w:type="paragraph" w:customStyle="1" w:styleId="12">
    <w:name w:val="內文1"/>
    <w:rsid w:val="00632C7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新細明體" w:hAnsi="Cambria" w:cs="Cambria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75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E173-C0DF-4469-8A28-C5BDF52F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葉嘉蓉</dc:creator>
  <cp:lastModifiedBy>教學組長</cp:lastModifiedBy>
  <cp:revision>2</cp:revision>
  <cp:lastPrinted>2021-03-23T02:03:00Z</cp:lastPrinted>
  <dcterms:created xsi:type="dcterms:W3CDTF">2021-03-29T06:13:00Z</dcterms:created>
  <dcterms:modified xsi:type="dcterms:W3CDTF">2021-03-29T06:13:00Z</dcterms:modified>
</cp:coreProperties>
</file>